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F24E80" w:rsidP="00D02298" w14:paraId="7D026EB9" w14:textId="615EA704">
      <w:pPr>
        <w:pStyle w:val="NoSpacing"/>
        <w:spacing w:before="0"/>
        <w:jc w:val="center"/>
      </w:pPr>
    </w:p>
    <w:p w:rsidR="00F24E80" w:rsidP="00D02298" w14:paraId="073A2F61" w14:textId="5E38576E">
      <w:pPr>
        <w:pStyle w:val="NoSpacing"/>
        <w:jc w:val="center"/>
      </w:pPr>
    </w:p>
    <w:p w:rsidR="00F24E80" w:rsidP="00D02298" w14:paraId="327F03D5" w14:textId="77777777">
      <w:pPr>
        <w:pStyle w:val="NoSpacing"/>
        <w:jc w:val="center"/>
      </w:pPr>
    </w:p>
    <w:p w:rsidR="00CD3332" w:rsidRPr="00AA576B" w:rsidP="00CD3332" w14:paraId="18CCC716" w14:textId="6F1759B1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CD3332" w:rsidRPr="00FF1DD2" w:rsidP="00CD3332" w14:paraId="02FE43BA" w14:textId="6AB973E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15</w:t>
      </w:r>
      <w:r w:rsidRPr="00FF1DD2">
        <w:rPr>
          <w:b/>
          <w:color w:val="FF0000"/>
        </w:rPr>
        <w:t xml:space="preserve">.Hafta </w:t>
      </w:r>
    </w:p>
    <w:p w:rsidR="00CD3332" w:rsidP="00CD3332" w14:paraId="6F78FAE7" w14:textId="5DBD3656">
      <w:pPr>
        <w:pStyle w:val="NoSpacing"/>
        <w:jc w:val="center"/>
        <w:rPr>
          <w:b/>
        </w:rPr>
      </w:pPr>
      <w:r>
        <w:rPr>
          <w:b/>
        </w:rPr>
        <w:t>(</w:t>
      </w:r>
      <w:r w:rsidR="006260F6">
        <w:rPr>
          <w:b/>
        </w:rPr>
        <w:t>28-31</w:t>
      </w:r>
      <w:r>
        <w:rPr>
          <w:b/>
        </w:rPr>
        <w:t xml:space="preserve"> ARALIK</w:t>
      </w:r>
      <w:r w:rsidR="006260F6"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6260F6" w:rsidP="00CD3332" w14:paraId="5C653E7C" w14:textId="331B1269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4274E0BF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373629" w:rsidRPr="00BF4032" w:rsidP="00DF445B" w14:paraId="054BA7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23435A09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18DED0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36E1A78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09E476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1CAC90F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382763FF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69E1C5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1553CC1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4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C363D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MADDEYİ TANIYALIM, KARIŞTIRIP AYIRALIM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4AC87C8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085ECE9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06342F5D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5A3406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41739C" w:rsidP="00DF445B" w14:paraId="16062E8A" w14:textId="77777777">
            <w:pPr>
              <w:pStyle w:val="Pa20"/>
              <w:spacing w:after="40"/>
              <w:rPr>
                <w:rFonts w:cs="Barlow"/>
                <w:color w:val="000000"/>
                <w:sz w:val="20"/>
                <w:szCs w:val="20"/>
              </w:rPr>
            </w:pPr>
            <w:r w:rsidRPr="0041739C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Karışımlar ve Karışımların Ayrılması</w:t>
            </w:r>
            <w:r>
              <w:rPr>
                <w:rFonts w:cs="Barlow"/>
                <w:color w:val="000000"/>
                <w:sz w:val="20"/>
                <w:szCs w:val="20"/>
              </w:rPr>
              <w:t xml:space="preserve"> </w:t>
            </w:r>
            <w:r w:rsidRPr="0041739C">
              <w:rPr>
                <w:rFonts w:cs="Barlow"/>
                <w:b/>
                <w:color w:val="FF0000"/>
                <w:sz w:val="20"/>
                <w:szCs w:val="20"/>
              </w:rPr>
              <w:t>(2 saat)</w:t>
            </w:r>
          </w:p>
        </w:tc>
      </w:tr>
      <w:tr w14:paraId="16D61E73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1B09C4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41739C" w:rsidP="00DF445B" w14:paraId="02B6E1EE" w14:textId="77777777">
            <w:pPr>
              <w:pStyle w:val="Pa20"/>
              <w:spacing w:after="40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41739C">
              <w:rPr>
                <w:rFonts w:ascii="Arial Narrow" w:hAnsi="Arial Narrow" w:cs="Tahoma"/>
                <w:b/>
                <w:sz w:val="20"/>
                <w:szCs w:val="20"/>
              </w:rPr>
              <w:t xml:space="preserve">FB.3.4.2. Günlük yaşamda karşılaştığı karışımların ayrılmasında kullanılabilecek uygun yöntemleri kullanarak deney yapabilme 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>(2 saat)</w:t>
            </w:r>
          </w:p>
          <w:p w:rsidR="00373629" w:rsidRPr="0041739C" w:rsidP="00DF445B" w14:paraId="3D060908" w14:textId="77777777">
            <w:pPr>
              <w:pStyle w:val="Pa27"/>
              <w:spacing w:after="40"/>
              <w:rPr>
                <w:rFonts w:ascii="Arial Narrow" w:hAnsi="Arial Narrow" w:cs="Tahoma"/>
                <w:sz w:val="20"/>
                <w:szCs w:val="20"/>
              </w:rPr>
            </w:pPr>
            <w:r w:rsidRPr="0041739C">
              <w:rPr>
                <w:rFonts w:ascii="Arial Narrow" w:hAnsi="Arial Narrow" w:cs="Tahoma"/>
                <w:sz w:val="20"/>
                <w:szCs w:val="20"/>
              </w:rPr>
              <w:t xml:space="preserve">a) Karışımların ayrılmasında kullanılabilecek yöntemlerle ilgili deney tasarlar. </w:t>
            </w:r>
          </w:p>
          <w:p w:rsidR="00373629" w:rsidRPr="00BF4032" w:rsidP="00DF445B" w14:paraId="2B9539C6" w14:textId="3A5ECF9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2F6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Deneyle ilgili ölçme ve veri analizi yapar.</w:t>
            </w:r>
          </w:p>
        </w:tc>
      </w:tr>
      <w:tr w14:paraId="73F6DCCD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2F5ADA2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4B6EC7E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3E36FAF8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60818B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64C03ED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5FF9F2F1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373629" w:rsidRPr="00BF4032" w:rsidP="00DF445B" w14:paraId="5E46DF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0607CF0E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12E9EA8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32D73B3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</w:rPr>
              <w:t>SDB1.2. Kendini Düzenleme (Öz Düzenleme), SDB2.2. İş Birliği, SDB3.3. Sorumlu Karar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C363D0">
              <w:rPr>
                <w:rFonts w:ascii="Arial Narrow" w:hAnsi="Arial Narrow" w:cs="Tahoma"/>
                <w:sz w:val="20"/>
                <w:szCs w:val="20"/>
              </w:rPr>
              <w:t>Verme</w:t>
            </w:r>
          </w:p>
        </w:tc>
      </w:tr>
      <w:tr w14:paraId="381AF13F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749EFB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121B305C" w14:textId="77777777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D5. Duyarlılık, D12. Sabır, D16. Sorumluluk, D17. Tasarruf, D18. Temizlik</w:t>
            </w:r>
          </w:p>
        </w:tc>
      </w:tr>
      <w:tr w14:paraId="40A3B7EE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7CA5BD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7D6C591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</w:rPr>
              <w:t>OB8. Sürdürülebilirlik Okuryazarlığı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</w:p>
        </w:tc>
      </w:tr>
      <w:tr w14:paraId="17BAEB63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63D3EB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15285" w:rsidP="00DF445B" w14:paraId="540AA04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Öğrenme çıktılarının değerlendirilmesinde grup değerlendirme formu, V diyagramı, performans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görevi, 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Maddenin hâlleri keşfetme sürecinde oluşturulan grupların çalışmalarını değerlendirmek</w:t>
            </w:r>
          </w:p>
          <w:p w:rsidR="00373629" w:rsidRPr="00BF4032" w:rsidP="00DF445B" w14:paraId="36B34DC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için grup değerlendirme formu kullanılabilir. Karışımların ayrılmasına yönelik yapılan deney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çalışmasındaki süreçleri değerlendirmek için V Diyagramı kullanılabilir. Öğrencilere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atıkların ayrıştırılması için oluşturdukları problemin çözümüne yönelik performans görevi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verilebilir. Tüm bu çalışmalar öğrencinin ürün dosyasına eklenebilir.</w:t>
            </w:r>
          </w:p>
        </w:tc>
      </w:tr>
      <w:tr w14:paraId="28E35EC2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78E4FB9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0395E79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katı, sıvı, gaz, karışım, eleme, süzme, dinlendirme, yüzdürme, mıknatısla ayırma, atık,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ayrıştırma</w:t>
            </w:r>
          </w:p>
        </w:tc>
      </w:tr>
      <w:tr w14:paraId="48BFBC32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373629" w:rsidRPr="00BF4032" w:rsidP="00DF445B" w14:paraId="35B70175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5A6B8FE0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3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7EA3AA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67C0618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152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farklı nesnelerin niteliklerini (sertlik, yumuşaklık, esneklik, kırılganlık, renk,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152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koku, tat, pürüzlü ve az pürüzlü) tahmin etmelerine yönelik etkinlik yaptırılabilir.</w:t>
            </w:r>
          </w:p>
        </w:tc>
      </w:tr>
      <w:tr w14:paraId="7A1E7C4C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6B7B77E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7AB4294A" w14:textId="1CB56E03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9B274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118-126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373629" w:rsidP="00DF445B" w14:paraId="6CA101A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deney yapması için kullanabilecekleri malzemeler önceden hazırlanır. Öğrencilere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farklı karışım örnekleri (demir tozu-talaş, talaş-su, su-kum-nohut, pirinç-toprak-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tuz, su-zeytinyağı-nohut, toprak-su vb.) verilebilir. </w:t>
            </w:r>
          </w:p>
          <w:p w:rsidR="00373629" w:rsidP="00DF445B" w14:paraId="77C8602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Karışımı oluşturan maddelerin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nasıl ayrıştırılabileceğine ilişkin hipotez kurmaları istenir. Uygun yöntemleri kullanarak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(eleme, süzme, dinlendirme, yüzdürme ve mıknatısla ayırma) karışımları ayırmak için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deney tasarlamaları sağlanır (E3.4, SDB1.2). </w:t>
            </w:r>
          </w:p>
          <w:p w:rsidR="00373629" w:rsidRPr="0041739C" w:rsidP="00DF445B" w14:paraId="5D1E340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karışımlarla çalışırken güvenlik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önlemlerini almaları konusunda gerekli açıklamalar yapılarak sorumluluk verilir (SDB3.3,</w:t>
            </w:r>
          </w:p>
          <w:p w:rsidR="00373629" w:rsidRPr="0041739C" w:rsidP="00DF445B" w14:paraId="6ABDD0D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Karışımların ayrılmasına ilişkin deney sonucu ile hipotezi arasında uyumsuzluk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olduğunda öğrencilerden deneyi tekrar etmeleri ve/veya hipotezi yenilemeleri beklenir</w:t>
            </w:r>
          </w:p>
          <w:p w:rsidR="00373629" w:rsidP="00DF445B" w14:paraId="0F02D1E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 deney sonucuna ilişkin gözlemlerini değerlendirirken çözüm odaklı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düşünmel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eri için yönlendirilir </w:t>
            </w:r>
          </w:p>
          <w:p w:rsidR="00373629" w:rsidRPr="00BF4032" w:rsidP="00DF445B" w14:paraId="7A3C65E8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Karışımların ayrılmasına yönelik yapılan deney çalışmasındaki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1739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süreçleri değerlendirmek için V Diyagramı kullanılabilir (E3.7).</w:t>
            </w:r>
          </w:p>
        </w:tc>
      </w:tr>
      <w:tr w14:paraId="7B0CBB19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373629" w:rsidRPr="00BF4032" w:rsidP="00DF445B" w14:paraId="7E937C1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7B0DA6D5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32729D3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373629" w:rsidP="00DF445B" w14:paraId="720595C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İçme suyu, atık su arıtma veya geri dönüşüm tesislerini araştırmaları istenebilir ve/veya bu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tesislere geziler düzenlenebilir.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Sürdürülebilirliğin sağlanabilmesi için atık yönetiminin önemi konusunda farkındalık kazanmaları</w:t>
            </w:r>
          </w:p>
          <w:p w:rsidR="00373629" w:rsidRPr="00BF4032" w:rsidP="00DF445B" w14:paraId="5B4ED9F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için gezi, gözlem ya da araştırmaya yönlendirilebilir.</w:t>
            </w:r>
          </w:p>
        </w:tc>
      </w:tr>
      <w:tr w14:paraId="2F17DD37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373629" w:rsidRPr="00BF4032" w:rsidP="00DF445B" w14:paraId="55C6371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373629" w:rsidRPr="007077C4" w:rsidP="00DF445B" w14:paraId="303CFF38" w14:textId="77777777">
            <w:pPr>
              <w:pStyle w:val="Pa20"/>
              <w:spacing w:after="40"/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</w:pPr>
            <w:r w:rsidRPr="00373629"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  <w:t>Hurdalıklarda metallerin nasıl ayrıştırıldığına dair görseller paylaşılabilir.</w:t>
            </w:r>
          </w:p>
        </w:tc>
      </w:tr>
    </w:tbl>
    <w:p w:rsidR="006260F6" w:rsidRPr="00AA576B" w:rsidP="00CD3332" w14:paraId="309E072F" w14:textId="77777777">
      <w:pPr>
        <w:pStyle w:val="NoSpacing"/>
        <w:jc w:val="center"/>
        <w:rPr>
          <w:b/>
        </w:rPr>
      </w:pPr>
    </w:p>
    <w:p w:rsidR="00CD3332" w:rsidP="00CD3332" w14:paraId="0F3E62F0" w14:textId="77777777">
      <w:pPr>
        <w:pStyle w:val="NoSpacing"/>
        <w:jc w:val="center"/>
      </w:pPr>
    </w:p>
    <w:p w:rsidR="00E0729D" w:rsidP="00D02298" w14:paraId="32A8D214" w14:textId="11900BBB">
      <w:pPr>
        <w:pStyle w:val="NoSpacing"/>
        <w:jc w:val="center"/>
      </w:pPr>
    </w:p>
    <w:p w:rsidR="00E0729D" w:rsidP="00D02298" w14:paraId="5E1EBCD4" w14:textId="42DEF234">
      <w:pPr>
        <w:pStyle w:val="NoSpacing"/>
        <w:jc w:val="center"/>
      </w:pPr>
    </w:p>
    <w:p w:rsidR="00373629" w:rsidP="00D02298" w14:paraId="7DFE7A0C" w14:textId="269D114D">
      <w:pPr>
        <w:pStyle w:val="NoSpacing"/>
        <w:jc w:val="center"/>
      </w:pPr>
    </w:p>
    <w:p w:rsidR="00373629" w:rsidP="00D02298" w14:paraId="72AD8306" w14:textId="05886509">
      <w:pPr>
        <w:pStyle w:val="NoSpacing"/>
        <w:jc w:val="center"/>
      </w:pPr>
    </w:p>
    <w:p w:rsidR="00373629" w:rsidP="00D02298" w14:paraId="5C98B474" w14:textId="694FAA18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41739C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